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60A6C6" wp14:paraId="2476F6B3" wp14:textId="5ED117E4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Entidad:</w:t>
      </w: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Comunidad de Aguas Tenisca</w:t>
      </w:r>
    </w:p>
    <w:p xmlns:wp14="http://schemas.microsoft.com/office/word/2010/wordml" w:rsidP="6D60A6C6" wp14:paraId="22A94256" wp14:textId="1BC288A1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Sección:</w:t>
      </w: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Información Económico Financiera</w:t>
      </w:r>
    </w:p>
    <w:p xmlns:wp14="http://schemas.microsoft.com/office/word/2010/wordml" w:rsidP="6D60A6C6" wp14:paraId="02FA24B0" wp14:textId="2E6DCD84">
      <w:pPr>
        <w:pStyle w:val="Normal"/>
        <w:spacing w:after="0" w:line="240" w:lineRule="auto"/>
        <w:rPr>
          <w:rFonts w:ascii="Roboto" w:hAnsi="Roboto" w:eastAsia="Roboto" w:cs="Roboto"/>
          <w:noProof w:val="0"/>
          <w:sz w:val="24"/>
          <w:szCs w:val="24"/>
          <w:lang w:val="es-ES"/>
        </w:rPr>
      </w:pP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URL original:</w:t>
      </w: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hyperlink r:id="R16c63c4583c84a8b">
        <w:r w:rsidRPr="6D60A6C6" w:rsidR="21D9FEFA">
          <w:rPr>
            <w:rStyle w:val="Hyperlink"/>
            <w:rFonts w:ascii="Roboto" w:hAnsi="Roboto" w:eastAsia="Roboto" w:cs="Roboto"/>
            <w:noProof w:val="0"/>
            <w:sz w:val="24"/>
            <w:szCs w:val="24"/>
            <w:lang w:val="es-ES"/>
          </w:rPr>
          <w:t>Información Económico-Financiera – Tenisca</w:t>
        </w:r>
      </w:hyperlink>
    </w:p>
    <w:p xmlns:wp14="http://schemas.microsoft.com/office/word/2010/wordml" w:rsidP="6D60A6C6" wp14:paraId="0B54D0CB" wp14:textId="7B7A17CC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Fecha de elaboración:</w:t>
      </w: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11/12/2025</w:t>
      </w:r>
    </w:p>
    <w:p xmlns:wp14="http://schemas.microsoft.com/office/word/2010/wordml" w:rsidP="6D60A6C6" wp14:paraId="0A681CDF" wp14:textId="786470B4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6D60A6C6" wp14:paraId="64695EA8" wp14:textId="58E0B7B7">
      <w:pPr>
        <w:spacing w:after="0" w:line="240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Este documento recoge la información publicada en el Portal de Transparencia de la Comunidad de Aguas Tenisca en la sección “[Nombre de la sección]” correspondiente a [breve descripción].</w:t>
      </w:r>
      <w:r>
        <w:br/>
      </w: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Se genera en cumplimiento de los requisitos de publicidad activa establecidos por la </w:t>
      </w: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Ley 12/2014, de 26 de diciembre, de transparencia y de acceso a la información pública de Canarias</w:t>
      </w: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y según las recomendaciones de formatos reutilizables (PDF con texto, Word (.docx) y ODT).</w:t>
      </w:r>
    </w:p>
    <w:p xmlns:wp14="http://schemas.microsoft.com/office/word/2010/wordml" w:rsidP="6D60A6C6" wp14:paraId="6B45F189" wp14:textId="586A5777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6D60A6C6" wp14:paraId="5F24E69E" wp14:textId="63441C41">
      <w:pPr>
        <w:spacing w:beforeAutospacing="on" w:afterAutospacing="on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TEXTO DE LA SECCIÓN:</w:t>
      </w:r>
    </w:p>
    <w:p xmlns:wp14="http://schemas.microsoft.com/office/word/2010/wordml" w:rsidP="6D60A6C6" wp14:paraId="55F74AFF" wp14:textId="2312C48E">
      <w:pPr>
        <w:spacing w:beforeAutospacing="on" w:afterAutospacing="on" w:line="240" w:lineRule="auto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6D60A6C6" wp14:paraId="01F250B1" wp14:textId="3C10B351">
      <w:pPr>
        <w:spacing w:beforeAutospacing="on" w:afterAutospacing="on" w:line="240" w:lineRule="auto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6D60A6C6" wp14:paraId="576FA08F" wp14:textId="696F3372">
      <w:pPr>
        <w:pStyle w:val="Heading5"/>
        <w:spacing w:before="0" w:beforeAutospacing="off" w:after="0" w:afterAutospacing="off"/>
        <w:ind w:left="810" w:right="810"/>
      </w:pP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6EC1E4"/>
          <w:sz w:val="24"/>
          <w:szCs w:val="24"/>
          <w:lang w:val="es-ES"/>
        </w:rPr>
        <w:t>Actualizado a fecha de: 24 de Noviembre de 2025</w:t>
      </w:r>
    </w:p>
    <w:p xmlns:wp14="http://schemas.microsoft.com/office/word/2010/wordml" w:rsidP="6D60A6C6" wp14:paraId="3F183566" wp14:textId="29BF533F">
      <w:pPr>
        <w:pStyle w:val="Heading2"/>
        <w:spacing w:before="0" w:beforeAutospacing="off" w:after="0" w:afterAutospacing="off"/>
        <w:ind w:left="810" w:right="810"/>
      </w:pP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6EC1E4"/>
          <w:sz w:val="24"/>
          <w:szCs w:val="24"/>
          <w:lang w:val="es-ES"/>
        </w:rPr>
        <w:t>Información Económico-Financiera</w:t>
      </w:r>
    </w:p>
    <w:p xmlns:wp14="http://schemas.microsoft.com/office/word/2010/wordml" w:rsidP="6D60A6C6" wp14:paraId="4541F760" wp14:textId="4C015309">
      <w:pPr>
        <w:spacing w:before="0" w:beforeAutospacing="off" w:after="216" w:afterAutospacing="off"/>
        <w:ind w:left="810" w:right="810"/>
      </w:pP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7A7A7A"/>
          <w:sz w:val="24"/>
          <w:szCs w:val="24"/>
          <w:lang w:val="es-ES"/>
        </w:rPr>
        <w:t>No existe obligación de auditoría</w:t>
      </w:r>
    </w:p>
    <w:p xmlns:wp14="http://schemas.microsoft.com/office/word/2010/wordml" w:rsidP="6D60A6C6" wp14:paraId="32B85795" wp14:textId="38E22416">
      <w:pPr>
        <w:pStyle w:val="Heading4"/>
        <w:spacing w:before="0" w:beforeAutospacing="off" w:after="0" w:afterAutospacing="off"/>
        <w:ind w:left="810" w:right="810"/>
      </w:pP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6EC1E4"/>
          <w:sz w:val="24"/>
          <w:szCs w:val="24"/>
          <w:lang w:val="es-ES"/>
        </w:rPr>
        <w:t>Cuentas anuales que deban rendirse por la entidad (balance, cuenta de resultado económico-patrimonial o cuenta de pérdidas y ganancias, memoria y, en su caso, liquidación del Presupuesto)</w:t>
      </w:r>
    </w:p>
    <w:p xmlns:wp14="http://schemas.microsoft.com/office/word/2010/wordml" w:rsidP="6D60A6C6" wp14:paraId="756634C6" wp14:textId="26C325F2">
      <w:pPr>
        <w:spacing w:before="0" w:beforeAutospacing="off" w:after="216" w:afterAutospacing="off"/>
        <w:ind w:left="810" w:right="810"/>
      </w:pP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7A7A7A"/>
          <w:sz w:val="24"/>
          <w:szCs w:val="24"/>
          <w:lang w:val="es-ES"/>
        </w:rPr>
        <w:t>La Comunidad de Aguas Tenisca no tiene obligación de formular cuentas anuales, por lo que cada año se aprueba el estado de ingresos y gastos de la comunidad por la Junta General Ordinaria de Participes. Tampoco está obligada a presentar cuentas anuales en el Registro Mercantil.</w:t>
      </w:r>
    </w:p>
    <w:p xmlns:wp14="http://schemas.microsoft.com/office/word/2010/wordml" w:rsidP="6D60A6C6" wp14:paraId="5327944D" wp14:textId="2ED7BF88">
      <w:pPr>
        <w:pStyle w:val="Heading4"/>
        <w:spacing w:before="0" w:beforeAutospacing="off" w:after="0" w:afterAutospacing="off"/>
        <w:ind w:left="810" w:right="810"/>
      </w:pP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6EC1E4"/>
          <w:sz w:val="24"/>
          <w:szCs w:val="24"/>
          <w:lang w:val="es-ES"/>
        </w:rPr>
        <w:t>Informes de auditoría de cuentas y de fiscalización por los órganos de control externo</w:t>
      </w:r>
    </w:p>
    <w:p xmlns:wp14="http://schemas.microsoft.com/office/word/2010/wordml" w:rsidP="6D60A6C6" wp14:paraId="594CC88E" wp14:textId="48228867">
      <w:pPr>
        <w:spacing w:before="0" w:beforeAutospacing="off" w:after="216" w:afterAutospacing="off"/>
        <w:ind w:left="810" w:right="810"/>
      </w:pP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7A7A7A"/>
          <w:sz w:val="24"/>
          <w:szCs w:val="24"/>
          <w:lang w:val="es-ES"/>
        </w:rPr>
        <w:t xml:space="preserve">De acuerdo con el </w:t>
      </w:r>
      <w:r w:rsidRPr="6D60A6C6" w:rsidR="21D9FEF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7A7A7A"/>
          <w:sz w:val="24"/>
          <w:szCs w:val="24"/>
          <w:lang w:val="es-ES"/>
        </w:rPr>
        <w:t>artículo 263 de RDL 1/2010, de 2 de Julio del texto refundido de la Ley de Sociedades de Capital,</w:t>
      </w:r>
      <w:r w:rsidRPr="6D60A6C6" w:rsidR="21D9FE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7A7A7A"/>
          <w:sz w:val="24"/>
          <w:szCs w:val="24"/>
          <w:lang w:val="es-ES"/>
        </w:rPr>
        <w:t xml:space="preserve"> , dado el volumen de operaciones que realiza, el importe de las subvenciones que recibe y el número de trabajadores, la Comunidad de Aguas Tenisca no está obligada a auditar sus estados financieros.</w:t>
      </w:r>
    </w:p>
    <w:p xmlns:wp14="http://schemas.microsoft.com/office/word/2010/wordml" w:rsidP="6D60A6C6" wp14:paraId="27DEDB94" wp14:textId="583F5C3D">
      <w:pPr>
        <w:spacing w:before="0" w:beforeAutospacing="off" w:after="0" w:afterAutospacing="off"/>
        <w:ind w:left="810" w:right="810"/>
        <w:jc w:val="center"/>
      </w:pPr>
      <w:hyperlink r:id="R2855a34b56ff452d">
        <w:r w:rsidRPr="6D60A6C6" w:rsidR="21D9FEFA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FFFF" w:themeColor="background1" w:themeTint="FF" w:themeShade="FF"/>
            <w:sz w:val="22"/>
            <w:szCs w:val="22"/>
            <w:u w:val="none"/>
            <w:lang w:val="es-ES"/>
          </w:rPr>
          <w:t>Balance 2020-2021</w:t>
        </w:r>
      </w:hyperlink>
    </w:p>
    <w:p xmlns:wp14="http://schemas.microsoft.com/office/word/2010/wordml" w:rsidP="6D60A6C6" wp14:paraId="2D4DD7FD" wp14:textId="404FF260">
      <w:pPr>
        <w:spacing w:before="0" w:beforeAutospacing="off" w:after="0" w:afterAutospacing="off"/>
        <w:ind w:left="810" w:right="810"/>
        <w:jc w:val="center"/>
      </w:pPr>
      <w:hyperlink r:id="R1a0d1673a6d2453a">
        <w:r w:rsidRPr="6D60A6C6" w:rsidR="21D9FEFA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FFFF" w:themeColor="background1" w:themeTint="FF" w:themeShade="FF"/>
            <w:sz w:val="22"/>
            <w:szCs w:val="22"/>
            <w:u w:val="none"/>
            <w:lang w:val="es-ES"/>
          </w:rPr>
          <w:t>Balance 2021-2022</w:t>
        </w:r>
      </w:hyperlink>
    </w:p>
    <w:p xmlns:wp14="http://schemas.microsoft.com/office/word/2010/wordml" w:rsidP="6D60A6C6" wp14:paraId="6E428130" wp14:textId="15D08FCB">
      <w:pPr>
        <w:spacing w:before="0" w:beforeAutospacing="off" w:after="0" w:afterAutospacing="off"/>
        <w:ind w:left="810" w:right="810"/>
        <w:jc w:val="center"/>
      </w:pPr>
      <w:hyperlink r:id="Rc52c3e474c844325">
        <w:r w:rsidRPr="6D60A6C6" w:rsidR="21D9FEFA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FFFF" w:themeColor="background1" w:themeTint="FF" w:themeShade="FF"/>
            <w:sz w:val="22"/>
            <w:szCs w:val="22"/>
            <w:u w:val="none"/>
            <w:lang w:val="es-ES"/>
          </w:rPr>
          <w:t>Balance 2022-2023</w:t>
        </w:r>
      </w:hyperlink>
    </w:p>
    <w:p xmlns:wp14="http://schemas.microsoft.com/office/word/2010/wordml" w:rsidP="6D60A6C6" wp14:paraId="09EFF3EC" wp14:textId="1C140427">
      <w:pPr>
        <w:spacing w:before="0" w:beforeAutospacing="off" w:after="0" w:afterAutospacing="off"/>
        <w:ind w:left="810" w:right="810"/>
        <w:jc w:val="center"/>
      </w:pPr>
      <w:hyperlink r:id="R352058560ceb46d0">
        <w:r w:rsidRPr="6D60A6C6" w:rsidR="21D9FEFA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FFFF" w:themeColor="background1" w:themeTint="FF" w:themeShade="FF"/>
            <w:sz w:val="22"/>
            <w:szCs w:val="22"/>
            <w:u w:val="none"/>
            <w:lang w:val="es-ES"/>
          </w:rPr>
          <w:t>Balance 2023-2024</w:t>
        </w:r>
      </w:hyperlink>
    </w:p>
    <w:p xmlns:wp14="http://schemas.microsoft.com/office/word/2010/wordml" w:rsidP="6D60A6C6" wp14:paraId="345C43C4" wp14:textId="71101838">
      <w:pPr>
        <w:spacing w:before="0" w:beforeAutospacing="off" w:after="0" w:afterAutospacing="off"/>
        <w:ind w:left="810" w:right="810"/>
        <w:jc w:val="center"/>
      </w:pPr>
      <w:hyperlink r:id="Rc86f33adcb564868">
        <w:r w:rsidRPr="6D60A6C6" w:rsidR="21D9FEFA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FFFF" w:themeColor="background1" w:themeTint="FF" w:themeShade="FF"/>
            <w:sz w:val="22"/>
            <w:szCs w:val="22"/>
            <w:u w:val="none"/>
            <w:lang w:val="es-ES"/>
          </w:rPr>
          <w:t>Pérdidas y Ganancias 2020-2021</w:t>
        </w:r>
      </w:hyperlink>
    </w:p>
    <w:p xmlns:wp14="http://schemas.microsoft.com/office/word/2010/wordml" w:rsidP="6D60A6C6" wp14:paraId="5597CF71" wp14:textId="52967256">
      <w:pPr>
        <w:spacing w:before="0" w:beforeAutospacing="off" w:after="0" w:afterAutospacing="off"/>
        <w:ind w:left="810" w:right="810"/>
        <w:jc w:val="center"/>
      </w:pPr>
      <w:hyperlink r:id="Ra3d1a6fbeb2c44be">
        <w:r w:rsidRPr="6D60A6C6" w:rsidR="21D9FEFA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FFFF" w:themeColor="background1" w:themeTint="FF" w:themeShade="FF"/>
            <w:sz w:val="22"/>
            <w:szCs w:val="22"/>
            <w:u w:val="none"/>
            <w:lang w:val="es-ES"/>
          </w:rPr>
          <w:t>Pérdidas y Ganancias 2021-2022</w:t>
        </w:r>
      </w:hyperlink>
    </w:p>
    <w:p xmlns:wp14="http://schemas.microsoft.com/office/word/2010/wordml" w:rsidP="6D60A6C6" wp14:paraId="303970B6" wp14:textId="073AFE8F">
      <w:pPr>
        <w:spacing w:before="0" w:beforeAutospacing="off" w:after="0" w:afterAutospacing="off"/>
        <w:ind w:left="810" w:right="810"/>
        <w:jc w:val="center"/>
      </w:pPr>
      <w:hyperlink r:id="R75ab141b92fc4e92">
        <w:r w:rsidRPr="6D60A6C6" w:rsidR="21D9FEFA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FFFF" w:themeColor="background1" w:themeTint="FF" w:themeShade="FF"/>
            <w:sz w:val="22"/>
            <w:szCs w:val="22"/>
            <w:u w:val="none"/>
            <w:lang w:val="es-ES"/>
          </w:rPr>
          <w:t>Pérdidas y Ganancias 2022-2023</w:t>
        </w:r>
      </w:hyperlink>
    </w:p>
    <w:p xmlns:wp14="http://schemas.microsoft.com/office/word/2010/wordml" w:rsidP="6D60A6C6" wp14:paraId="16D4F120" wp14:textId="5C2201B4">
      <w:pPr>
        <w:spacing w:before="0" w:beforeAutospacing="off" w:after="0" w:afterAutospacing="off"/>
        <w:ind w:left="810" w:right="810"/>
        <w:jc w:val="center"/>
      </w:pPr>
      <w:hyperlink r:id="R77a3bd09b9a04e81">
        <w:r w:rsidRPr="6D60A6C6" w:rsidR="21D9FEFA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FFFF" w:themeColor="background1" w:themeTint="FF" w:themeShade="FF"/>
            <w:sz w:val="22"/>
            <w:szCs w:val="22"/>
            <w:u w:val="none"/>
            <w:lang w:val="es-ES"/>
          </w:rPr>
          <w:t>Pérdidas y Ganancias 2023-2024</w:t>
        </w:r>
      </w:hyperlink>
    </w:p>
    <w:p xmlns:wp14="http://schemas.microsoft.com/office/word/2010/wordml" wp14:paraId="5C1A07E2" wp14:textId="35E0472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E9C678"/>
    <w:rsid w:val="09D32956"/>
    <w:rsid w:val="21D9FEFA"/>
    <w:rsid w:val="2DEF1BA2"/>
    <w:rsid w:val="6AE9C678"/>
    <w:rsid w:val="6D60A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C678"/>
  <w15:chartTrackingRefBased/>
  <w15:docId w15:val="{FA0CFFF2-C6B6-4C68-900C-6DC1408895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D60A6C6"/>
    <w:rPr>
      <w:color w:val="467886"/>
      <w:u w:val="single"/>
    </w:rPr>
  </w:style>
  <w:style w:type="paragraph" w:styleId="Heading5">
    <w:uiPriority w:val="9"/>
    <w:name w:val="heading 5"/>
    <w:basedOn w:val="Normal"/>
    <w:next w:val="Normal"/>
    <w:unhideWhenUsed/>
    <w:qFormat/>
    <w:rsid w:val="6D60A6C6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2">
    <w:uiPriority w:val="9"/>
    <w:name w:val="heading 2"/>
    <w:basedOn w:val="Normal"/>
    <w:next w:val="Normal"/>
    <w:unhideWhenUsed/>
    <w:qFormat/>
    <w:rsid w:val="6D60A6C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4">
    <w:uiPriority w:val="9"/>
    <w:name w:val="heading 4"/>
    <w:basedOn w:val="Normal"/>
    <w:next w:val="Normal"/>
    <w:unhideWhenUsed/>
    <w:qFormat/>
    <w:rsid w:val="6D60A6C6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1a0d1673a6d2453a" Type="http://schemas.openxmlformats.org/officeDocument/2006/relationships/hyperlink" Target="https://tenisca.es/wp-content/uploads/2024/04/BALANCE-2021-2022.pdf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77a3bd09b9a04e81" Type="http://schemas.openxmlformats.org/officeDocument/2006/relationships/hyperlink" Target="https://tenisca.es/wp-content/uploads/2025/12/Perdidas-y-ganancias-2023-2024.pdf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16c63c4583c84a8b" Type="http://schemas.openxmlformats.org/officeDocument/2006/relationships/hyperlink" Target="https://tenisca.es/informacion-economico-financiera/" TargetMode="External"/><Relationship Id="Ra3d1a6fbeb2c44be" Type="http://schemas.openxmlformats.org/officeDocument/2006/relationships/hyperlink" Target="https://tenisca.es/wp-content/uploads/2025/12/2022-Tenisca-Perdidas-y-Ganancias-2022_2021.pdf" TargetMode="External"/><Relationship Id="R75ab141b92fc4e92" Type="http://schemas.openxmlformats.org/officeDocument/2006/relationships/hyperlink" Target="https://tenisca.es/wp-content/uploads/2025/12/Perdidas-y-Ganancias-2022-2023.pdf" TargetMode="External"/><Relationship Id="rId1" Type="http://schemas.openxmlformats.org/officeDocument/2006/relationships/styles" Target="styles.xml"/><Relationship Id="R2855a34b56ff452d" Type="http://schemas.openxmlformats.org/officeDocument/2006/relationships/hyperlink" Target="https://tenisca.es/wp-content/uploads/2025/12/2021-Tenisca-Balance-2021-2020.pdf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c52c3e474c844325" Type="http://schemas.openxmlformats.org/officeDocument/2006/relationships/hyperlink" Target="https://tenisca.es/wp-content/uploads/2025/12/Balance-2022-2023.pdf" TargetMode="External"/><Relationship Id="R352058560ceb46d0" Type="http://schemas.openxmlformats.org/officeDocument/2006/relationships/hyperlink" Target="https://tenisca.es/wp-content/uploads/2025/12/Balance-2023-2024.pdf" TargetMode="External"/><Relationship Id="rId4" Type="http://schemas.openxmlformats.org/officeDocument/2006/relationships/fontTable" Target="fontTable.xml"/><Relationship Id="Rc86f33adcb564868" Type="http://schemas.openxmlformats.org/officeDocument/2006/relationships/hyperlink" Target="https://tenisca.es/wp-content/uploads/2025/12/2021-Tenisca-Perdidas-y-Ganancias-2021-2020.pdf" TargetMode="Externa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4BBE3BDF95EE4EB6E571F288E7EDA5" ma:contentTypeVersion="12" ma:contentTypeDescription="Crear nuevo documento." ma:contentTypeScope="" ma:versionID="39c7ce6b6157c4e505f43ccea63871bb">
  <xsd:schema xmlns:xsd="http://www.w3.org/2001/XMLSchema" xmlns:xs="http://www.w3.org/2001/XMLSchema" xmlns:p="http://schemas.microsoft.com/office/2006/metadata/properties" xmlns:ns2="858a3d3d-d8b9-4580-ba3e-c4440da8b1dd" xmlns:ns3="586d673a-71c5-4d1d-9681-6cbcb18fab19" targetNamespace="http://schemas.microsoft.com/office/2006/metadata/properties" ma:root="true" ma:fieldsID="789e92ad8893c05abdf302279f173bfc" ns2:_="" ns3:_="">
    <xsd:import namespace="858a3d3d-d8b9-4580-ba3e-c4440da8b1dd"/>
    <xsd:import namespace="586d673a-71c5-4d1d-9681-6cbcb18fa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3d3d-d8b9-4580-ba3e-c4440da8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afd1cbef-4039-409d-9b8f-6031f7d22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d673a-71c5-4d1d-9681-6cbcb18fab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d3cd46-96a3-4ae9-b6f0-6f48ba0badfc}" ma:internalName="TaxCatchAll" ma:showField="CatchAllData" ma:web="586d673a-71c5-4d1d-9681-6cbcb18fa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d673a-71c5-4d1d-9681-6cbcb18fab19" xsi:nil="true"/>
    <lcf76f155ced4ddcb4097134ff3c332f xmlns="858a3d3d-d8b9-4580-ba3e-c4440da8b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165D5-EB25-49E5-92A2-C919CE0D2010}"/>
</file>

<file path=customXml/itemProps2.xml><?xml version="1.0" encoding="utf-8"?>
<ds:datastoreItem xmlns:ds="http://schemas.openxmlformats.org/officeDocument/2006/customXml" ds:itemID="{C20FC7A8-2EB8-4931-979F-4452A770F1AE}"/>
</file>

<file path=customXml/itemProps3.xml><?xml version="1.0" encoding="utf-8"?>
<ds:datastoreItem xmlns:ds="http://schemas.openxmlformats.org/officeDocument/2006/customXml" ds:itemID="{DB6EDF00-3B13-4395-9B8B-21F8C66B1C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Mar Sánchez García</dc:creator>
  <cp:keywords/>
  <dc:description/>
  <cp:lastModifiedBy>María del Mar Sánchez García</cp:lastModifiedBy>
  <dcterms:created xsi:type="dcterms:W3CDTF">2025-12-11T11:04:11Z</dcterms:created>
  <dcterms:modified xsi:type="dcterms:W3CDTF">2025-12-11T11:06:11Z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0x010100094BBE3BDF95EE4EB6E571F288E7EDA5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