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138D" w:rsidR="0039138D" w:rsidP="0E1C8B69" w:rsidRDefault="0039138D" w14:paraId="20C4A763" w14:textId="080FB926">
      <w:pPr>
        <w:pStyle w:val="Normal"/>
        <w:spacing w:after="0" w:line="240" w:lineRule="auto"/>
        <w:jc w:val="left"/>
        <w:rPr>
          <w:rFonts w:ascii="Roboto" w:hAnsi="Roboto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s-ES"/>
        </w:rPr>
      </w:pPr>
      <w:r w:rsidRPr="4562DEED" w:rsidR="32BAA1B9">
        <w:rPr>
          <w:rFonts w:ascii="Roboto" w:hAnsi="Roboto" w:eastAsia="Roboto" w:cs="Roboto"/>
          <w:b w:val="1"/>
          <w:bCs w:val="1"/>
          <w:noProof w:val="0"/>
          <w:sz w:val="24"/>
          <w:szCs w:val="24"/>
          <w:lang w:val="es-ES"/>
        </w:rPr>
        <w:t>Entidad:</w:t>
      </w:r>
      <w:r w:rsidRPr="4562DEED" w:rsidR="32BAA1B9">
        <w:rPr>
          <w:rFonts w:ascii="Roboto" w:hAnsi="Roboto" w:eastAsia="Roboto" w:cs="Roboto"/>
          <w:noProof w:val="0"/>
          <w:sz w:val="24"/>
          <w:szCs w:val="24"/>
          <w:lang w:val="es-ES"/>
        </w:rPr>
        <w:t xml:space="preserve"> Comunidad de Aguas Tenisca</w:t>
      </w:r>
    </w:p>
    <w:p w:rsidRPr="0039138D" w:rsidR="0039138D" w:rsidP="0E1C8B69" w:rsidRDefault="0039138D" w14:paraId="7CA2B899" w14:textId="438B4821">
      <w:pPr>
        <w:pStyle w:val="Normal"/>
        <w:spacing w:after="0" w:line="240" w:lineRule="auto"/>
        <w:jc w:val="left"/>
        <w:rPr>
          <w:rFonts w:ascii="Roboto" w:hAnsi="Roboto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s-ES"/>
        </w:rPr>
      </w:pPr>
      <w:r w:rsidRPr="0E1C8B69" w:rsidR="32BAA1B9">
        <w:rPr>
          <w:rFonts w:ascii="Roboto" w:hAnsi="Roboto" w:eastAsia="Roboto" w:cs="Roboto"/>
          <w:b w:val="1"/>
          <w:bCs w:val="1"/>
          <w:noProof w:val="0"/>
          <w:sz w:val="24"/>
          <w:szCs w:val="24"/>
          <w:lang w:val="es-ES"/>
        </w:rPr>
        <w:t xml:space="preserve">Sección:</w:t>
      </w:r>
      <w:r w:rsidRPr="4562DEED" w:rsidR="32BAA1B9">
        <w:rPr>
          <w:rFonts w:ascii="Roboto" w:hAnsi="Roboto" w:eastAsia="Roboto" w:cs="Roboto"/>
          <w:noProof w:val="0"/>
          <w:sz w:val="24"/>
          <w:szCs w:val="24"/>
          <w:lang w:val="es-ES"/>
        </w:rPr>
        <w:t xml:space="preserve"> </w:t>
      </w:r>
      <w:r w:rsidRPr="0E1C8B69" w:rsidR="32BAA1B9">
        <w:rPr>
          <w:rFonts w:ascii="Roboto" w:hAnsi="Roboto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eastAsia="es-ES"/>
        </w:rPr>
        <w:t xml:space="preserve">Portal de Transparencia</w:t>
      </w:r>
    </w:p>
    <w:p w:rsidRPr="0039138D" w:rsidR="0039138D" w:rsidP="7D3835E6" w:rsidRDefault="0039138D" w14:paraId="5A49A525" w14:textId="417FF632">
      <w:pPr>
        <w:pStyle w:val="Normal"/>
        <w:spacing w:after="0" w:line="240" w:lineRule="auto"/>
        <w:jc w:val="left"/>
        <w:rPr>
          <w:rFonts w:ascii="Roboto" w:hAnsi="Roboto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s-ES"/>
        </w:rPr>
      </w:pPr>
      <w:r w:rsidRPr="7D3835E6" w:rsidR="32BAA1B9">
        <w:rPr>
          <w:rFonts w:ascii="Roboto" w:hAnsi="Roboto" w:eastAsia="Roboto" w:cs="Roboto"/>
          <w:b w:val="1"/>
          <w:bCs w:val="1"/>
          <w:noProof w:val="0"/>
          <w:sz w:val="24"/>
          <w:szCs w:val="24"/>
          <w:lang w:val="es-ES"/>
        </w:rPr>
        <w:t>URL original:</w:t>
      </w:r>
      <w:r w:rsidRPr="7D3835E6" w:rsidR="32BAA1B9">
        <w:rPr>
          <w:rFonts w:ascii="Roboto" w:hAnsi="Roboto" w:eastAsia="Roboto" w:cs="Roboto"/>
          <w:noProof w:val="0"/>
          <w:sz w:val="24"/>
          <w:szCs w:val="24"/>
          <w:lang w:val="es-ES"/>
        </w:rPr>
        <w:t xml:space="preserve"> </w:t>
      </w:r>
      <w:hyperlink r:id="R55c830a0eb0343b1">
        <w:r w:rsidRPr="7D3835E6" w:rsidR="72353972">
          <w:rPr>
            <w:rStyle w:val="Hyperlink"/>
            <w:rFonts w:ascii="Roboto" w:hAnsi="Roboto" w:eastAsia="Roboto" w:cs="Roboto"/>
            <w:noProof w:val="0"/>
            <w:sz w:val="24"/>
            <w:szCs w:val="24"/>
            <w:lang w:val="es-ES"/>
          </w:rPr>
          <w:t>Portal de Transparencia – Tenisca</w:t>
        </w:r>
      </w:hyperlink>
      <w:r w:rsidRPr="7D3835E6" w:rsidR="72353972">
        <w:rPr>
          <w:rFonts w:ascii="Roboto" w:hAnsi="Roboto" w:eastAsia="Roboto" w:cs="Roboto"/>
          <w:noProof w:val="0"/>
          <w:sz w:val="24"/>
          <w:szCs w:val="24"/>
          <w:lang w:val="es-ES"/>
        </w:rPr>
        <w:t xml:space="preserve"> </w:t>
      </w:r>
    </w:p>
    <w:p w:rsidRPr="0039138D" w:rsidR="0039138D" w:rsidP="7D3835E6" w:rsidRDefault="0039138D" w14:paraId="528DDD44" w14:textId="38123E41">
      <w:pPr>
        <w:pStyle w:val="Normal"/>
        <w:spacing w:after="0" w:line="240" w:lineRule="auto"/>
        <w:jc w:val="left"/>
        <w:rPr>
          <w:rFonts w:ascii="Roboto" w:hAnsi="Roboto" w:eastAsia="Roboto" w:cs="Roboto"/>
          <w:noProof w:val="0"/>
          <w:sz w:val="24"/>
          <w:szCs w:val="24"/>
          <w:lang w:val="es-ES"/>
        </w:rPr>
      </w:pPr>
      <w:r w:rsidRPr="7D3835E6" w:rsidR="32BAA1B9">
        <w:rPr>
          <w:rFonts w:ascii="Roboto" w:hAnsi="Roboto" w:eastAsia="Roboto" w:cs="Roboto"/>
          <w:b w:val="1"/>
          <w:bCs w:val="1"/>
          <w:noProof w:val="0"/>
          <w:sz w:val="24"/>
          <w:szCs w:val="24"/>
          <w:lang w:val="es-ES"/>
        </w:rPr>
        <w:t>Fecha de elaboración:</w:t>
      </w:r>
      <w:r w:rsidRPr="7D3835E6" w:rsidR="32BAA1B9">
        <w:rPr>
          <w:rFonts w:ascii="Roboto" w:hAnsi="Roboto" w:eastAsia="Roboto" w:cs="Roboto"/>
          <w:noProof w:val="0"/>
          <w:sz w:val="24"/>
          <w:szCs w:val="24"/>
          <w:lang w:val="es-ES"/>
        </w:rPr>
        <w:t xml:space="preserve"> </w:t>
      </w:r>
      <w:r w:rsidRPr="7D3835E6" w:rsidR="7D9FD8D2">
        <w:rPr>
          <w:rFonts w:ascii="Roboto" w:hAnsi="Roboto" w:eastAsia="Roboto" w:cs="Roboto"/>
          <w:noProof w:val="0"/>
          <w:sz w:val="24"/>
          <w:szCs w:val="24"/>
          <w:lang w:val="es-ES"/>
        </w:rPr>
        <w:t>11/12/2025</w:t>
      </w:r>
    </w:p>
    <w:p w:rsidR="7D3835E6" w:rsidP="7D3835E6" w:rsidRDefault="7D3835E6" w14:paraId="323BF899" w14:textId="324175B0">
      <w:pPr>
        <w:pStyle w:val="Normal"/>
        <w:spacing w:after="0" w:line="240" w:lineRule="auto"/>
        <w:jc w:val="left"/>
        <w:rPr>
          <w:rFonts w:ascii="Roboto" w:hAnsi="Roboto" w:eastAsia="Roboto" w:cs="Roboto"/>
          <w:noProof w:val="0"/>
          <w:sz w:val="24"/>
          <w:szCs w:val="24"/>
          <w:lang w:val="es-ES"/>
        </w:rPr>
      </w:pPr>
    </w:p>
    <w:p w:rsidR="7D9FD8D2" w:rsidP="7D3835E6" w:rsidRDefault="7D9FD8D2" w14:paraId="33BE06CF" w14:textId="54E882A5">
      <w:pPr>
        <w:pStyle w:val="Normal"/>
        <w:spacing w:after="0" w:line="240" w:lineRule="auto"/>
        <w:jc w:val="both"/>
        <w:rPr>
          <w:rFonts w:ascii="Roboto" w:hAnsi="Roboto" w:eastAsia="Roboto" w:cs="Roboto"/>
          <w:noProof w:val="0"/>
          <w:sz w:val="20"/>
          <w:szCs w:val="20"/>
          <w:lang w:val="es-ES"/>
        </w:rPr>
      </w:pPr>
      <w:r w:rsidRPr="7D3835E6" w:rsidR="7D9FD8D2">
        <w:rPr>
          <w:rFonts w:ascii="Roboto" w:hAnsi="Roboto" w:eastAsia="Roboto" w:cs="Roboto"/>
          <w:noProof w:val="0"/>
          <w:sz w:val="20"/>
          <w:szCs w:val="20"/>
          <w:lang w:val="es-ES"/>
        </w:rPr>
        <w:t>Este documento recoge la información publicada en el Portal de Transparencia de la Comunidad de Aguas Tenisca en la sección “[Nombre de la sección]” correspondiente a [breve descripción].</w:t>
      </w:r>
      <w:r>
        <w:br/>
      </w:r>
      <w:r w:rsidRPr="7D3835E6" w:rsidR="7D9FD8D2">
        <w:rPr>
          <w:rFonts w:ascii="Roboto" w:hAnsi="Roboto" w:eastAsia="Roboto" w:cs="Roboto"/>
          <w:noProof w:val="0"/>
          <w:sz w:val="20"/>
          <w:szCs w:val="20"/>
          <w:lang w:val="es-ES"/>
        </w:rPr>
        <w:t xml:space="preserve"> Se genera en cumplimiento de los requisitos de publicidad activa establecidos por la </w:t>
      </w:r>
      <w:r w:rsidRPr="7D3835E6" w:rsidR="7D9FD8D2">
        <w:rPr>
          <w:rFonts w:ascii="Roboto" w:hAnsi="Roboto" w:eastAsia="Roboto" w:cs="Roboto"/>
          <w:b w:val="1"/>
          <w:bCs w:val="1"/>
          <w:noProof w:val="0"/>
          <w:sz w:val="20"/>
          <w:szCs w:val="20"/>
          <w:lang w:val="es-ES"/>
        </w:rPr>
        <w:t>Ley 12/2014, de 26 de diciembre, de transparencia y de acceso a la información pública de Canarias</w:t>
      </w:r>
      <w:r w:rsidRPr="7D3835E6" w:rsidR="7D9FD8D2">
        <w:rPr>
          <w:rFonts w:ascii="Roboto" w:hAnsi="Roboto" w:eastAsia="Roboto" w:cs="Roboto"/>
          <w:noProof w:val="0"/>
          <w:sz w:val="20"/>
          <w:szCs w:val="20"/>
          <w:lang w:val="es-ES"/>
        </w:rPr>
        <w:t>, y según las recomendaciones de formatos reutilizables (PDF con texto, Word (.docx) y ODT).</w:t>
      </w:r>
    </w:p>
    <w:p w:rsidR="0E1C8B69" w:rsidP="0E1C8B69" w:rsidRDefault="0E1C8B69" w14:paraId="77CC2967">
      <w:pPr>
        <w:pStyle w:val="Normal"/>
        <w:spacing w:after="0" w:line="240" w:lineRule="auto"/>
        <w:jc w:val="left"/>
        <w:rPr>
          <w:rFonts w:ascii="Roboto" w:hAnsi="Roboto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s-ES"/>
        </w:rPr>
      </w:pPr>
    </w:p>
    <w:p w:rsidR="4562DEED" w:rsidP="7D3835E6" w:rsidRDefault="4562DEED" w14:paraId="3AFFECCA" w14:textId="4079FED4">
      <w:pPr>
        <w:spacing w:beforeAutospacing="on" w:afterAutospacing="on" w:line="240" w:lineRule="auto"/>
        <w:jc w:val="left"/>
        <w:rPr>
          <w:rFonts w:ascii="Roboto" w:hAnsi="Roboto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es-ES"/>
        </w:rPr>
      </w:pPr>
      <w:r w:rsidRPr="7D3835E6" w:rsidR="7D9FD8D2">
        <w:rPr>
          <w:rFonts w:ascii="Roboto" w:hAnsi="Roboto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es-ES"/>
        </w:rPr>
        <w:t>TEXTO DE LA SECCIÓN:</w:t>
      </w:r>
    </w:p>
    <w:p w:rsidR="4562DEED" w:rsidP="4562DEED" w:rsidRDefault="4562DEED" w14:paraId="633C555F" w14:textId="4D78E992">
      <w:pPr>
        <w:spacing w:beforeAutospacing="on" w:afterAutospacing="on" w:line="240" w:lineRule="auto"/>
        <w:jc w:val="center"/>
        <w:rPr>
          <w:rFonts w:ascii="Roboto" w:hAnsi="Roboto" w:eastAsia="Times New Roman" w:cs="Times New Roman"/>
          <w:i w:val="1"/>
          <w:iCs w:val="1"/>
          <w:color w:val="7A7A7A"/>
          <w:sz w:val="18"/>
          <w:szCs w:val="18"/>
          <w:lang w:eastAsia="es-ES"/>
        </w:rPr>
      </w:pPr>
    </w:p>
    <w:p w:rsidRPr="0039138D" w:rsidR="0039138D" w:rsidP="0039138D" w:rsidRDefault="0039138D" w14:paraId="64E17380" w14:textId="77777777">
      <w:pPr>
        <w:spacing w:before="100" w:beforeAutospacing="1" w:after="100" w:afterAutospacing="1" w:line="240" w:lineRule="auto"/>
        <w:jc w:val="center"/>
        <w:rPr>
          <w:rFonts w:ascii="Roboto" w:hAnsi="Roboto" w:eastAsia="Times New Roman" w:cs="Times New Roman"/>
          <w:color w:val="7A7A7A"/>
          <w:kern w:val="0"/>
          <w:sz w:val="18"/>
          <w:szCs w:val="18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i/>
          <w:iCs/>
          <w:color w:val="7A7A7A"/>
          <w:kern w:val="0"/>
          <w:sz w:val="18"/>
          <w:szCs w:val="18"/>
          <w:lang w:eastAsia="es-ES"/>
          <w14:ligatures w14:val="none"/>
        </w:rPr>
        <w:t>(Organizado según los artículos 17 a 33 de la Ley 12/2014, de Transparencia de Canarias)</w:t>
      </w:r>
    </w:p>
    <w:p w:rsidRPr="0039138D" w:rsidR="0039138D" w:rsidP="0039138D" w:rsidRDefault="0039138D" w14:paraId="4A77655D" w14:textId="16F7B335">
      <w:pPr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Tenisca es la transparencia, es por ello que publicamos información dando cumplimiento a la </w:t>
      </w:r>
      <w:hyperlink w:history="1" r:id="rId5">
        <w:r w:rsidRPr="0039138D">
          <w:rPr>
            <w:rFonts w:ascii="Roboto" w:hAnsi="Roboto" w:eastAsia="Times New Roman" w:cs="Times New Roman"/>
            <w:color w:val="CC3366"/>
            <w:kern w:val="0"/>
            <w:u w:val="single"/>
            <w:lang w:eastAsia="es-ES"/>
            <w14:ligatures w14:val="none"/>
          </w:rPr>
          <w:t>Ley estatal 19/2013, de 9 de diciembre, de transparencia, acceso a la información pública y buen gobierno</w:t>
        </w:r>
      </w:hyperlink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 y a la</w:t>
      </w:r>
      <w:r w:rsidRPr="0039138D">
        <w:rPr>
          <w:rFonts w:ascii="Roboto" w:hAnsi="Roboto" w:eastAsia="Times New Roman" w:cs="Times New Roman"/>
          <w:color w:val="7A7A7A"/>
          <w:kern w:val="0"/>
          <w:u w:val="single"/>
          <w:lang w:eastAsia="es-ES"/>
          <w14:ligatures w14:val="none"/>
        </w:rPr>
        <w:t> </w:t>
      </w:r>
      <w:hyperlink w:history="1" r:id="rId6">
        <w:r w:rsidRPr="0039138D">
          <w:rPr>
            <w:rFonts w:ascii="Roboto" w:hAnsi="Roboto" w:eastAsia="Times New Roman" w:cs="Times New Roman"/>
            <w:color w:val="CC3366"/>
            <w:kern w:val="0"/>
            <w:u w:val="single"/>
            <w:lang w:eastAsia="es-ES"/>
            <w14:ligatures w14:val="none"/>
          </w:rPr>
          <w:t>Ley canaria 12/2014, de 26 de diciembre, de transparencia y de acceso a la información pública</w:t>
        </w:r>
      </w:hyperlink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, la cual nos afecta según su artículo 3, por ser una entidad privada que percibe ayudas o subvenciones, en una cuantía superior a 60.000 euros, con cargo a los Presupuestos de la Comunidad Autónoma de Canarias, para la financiación de sus actividades y funcionamiento ordinario.</w:t>
      </w:r>
    </w:p>
    <w:p w:rsidRPr="0039138D" w:rsidR="0039138D" w:rsidP="0039138D" w:rsidRDefault="0039138D" w14:paraId="61787501" w14:textId="77777777">
      <w:pPr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Este compromiso con la transparencia está definido en nuestro </w:t>
      </w:r>
      <w:r w:rsidRPr="0039138D">
        <w:rPr>
          <w:rFonts w:ascii="Roboto" w:hAnsi="Roboto" w:eastAsia="Times New Roman" w:cs="Times New Roman"/>
          <w:b/>
          <w:bCs/>
          <w:color w:val="7A7A7A"/>
          <w:kern w:val="0"/>
          <w:lang w:eastAsia="es-ES"/>
          <w14:ligatures w14:val="none"/>
        </w:rPr>
        <w:t>Protocolo de Transparencia</w:t>
      </w:r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, actualizado y ratificada por la Dirección y Socios de la Sociedad y desarrollándose a través de nuestro Proceso de Transparencia, y siendo anualmente analizada en nuestro informe de cumplimiento de la ley Canaria de Transparencia.</w:t>
      </w:r>
    </w:p>
    <w:p w:rsidRPr="0039138D" w:rsidR="0039138D" w:rsidP="0039138D" w:rsidRDefault="0039138D" w14:paraId="652D877F" w14:textId="77777777">
      <w:pPr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Además, contamos con la evaluación externa del </w:t>
      </w:r>
      <w:hyperlink w:history="1" r:id="rId7">
        <w:r w:rsidRPr="0039138D">
          <w:rPr>
            <w:rFonts w:ascii="Roboto" w:hAnsi="Roboto" w:eastAsia="Times New Roman" w:cs="Times New Roman"/>
            <w:color w:val="CC3366"/>
            <w:kern w:val="0"/>
            <w:u w:val="single"/>
            <w:lang w:eastAsia="es-ES"/>
            <w14:ligatures w14:val="none"/>
          </w:rPr>
          <w:t>Comisionado de Transparencia de Canarias</w:t>
        </w:r>
      </w:hyperlink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.</w:t>
      </w:r>
    </w:p>
    <w:p w:rsidRPr="0039138D" w:rsidR="0039138D" w:rsidP="7D3835E6" w:rsidRDefault="0039138D" w14:paraId="1EB3EEB4" w14:textId="77777777">
      <w:pPr>
        <w:spacing w:before="100" w:beforeAutospacing="on" w:after="100" w:afterAutospacing="on" w:line="240" w:lineRule="auto"/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</w:pPr>
      <w:r w:rsidRPr="0039138D" w:rsid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También puede </w:t>
      </w:r>
      <w:r w:rsidRPr="0039138D" w:rsidR="0039138D">
        <w:rPr>
          <w:rFonts w:ascii="Roboto" w:hAnsi="Roboto" w:eastAsia="Times New Roman" w:cs="Times New Roman"/>
          <w:b w:val="1"/>
          <w:bCs w:val="1"/>
          <w:color w:val="7A7A7A"/>
          <w:kern w:val="0"/>
          <w:lang w:eastAsia="es-ES"/>
          <w14:ligatures w14:val="none"/>
        </w:rPr>
        <w:t>contactar </w:t>
      </w:r>
      <w:r w:rsidRPr="0039138D" w:rsid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t>con el Comisionado de Transparencia:</w:t>
      </w:r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br/>
      </w:r>
      <w:hyperlink w:history="1" r:id="R8a3cd621e97b46fa">
        <w:r w:rsidRPr="0039138D" w:rsidR="0039138D">
          <w:rPr>
            <w:rFonts w:ascii="Roboto" w:hAnsi="Roboto" w:eastAsia="Times New Roman" w:cs="Times New Roman"/>
            <w:color w:val="CC3366"/>
            <w:kern w:val="0"/>
            <w:u w:val="single"/>
            <w:lang w:eastAsia="es-ES"/>
            <w14:ligatures w14:val="none"/>
          </w:rPr>
          <w:t>https://transparenciacanarias.org</w:t>
        </w:r>
      </w:hyperlink>
      <w:r w:rsidRPr="0039138D">
        <w:rPr>
          <w:rFonts w:ascii="Roboto" w:hAnsi="Roboto" w:eastAsia="Times New Roman" w:cs="Times New Roman"/>
          <w:color w:val="7A7A7A"/>
          <w:kern w:val="0"/>
          <w:lang w:eastAsia="es-ES"/>
          <w14:ligatures w14:val="none"/>
        </w:rPr>
        <w:br/>
      </w:r>
      <w:hyperlink w:history="1" r:id="R6b2d51275eb74b11">
        <w:r w:rsidRPr="0039138D" w:rsidR="0039138D">
          <w:rPr>
            <w:rFonts w:ascii="Roboto" w:hAnsi="Roboto" w:eastAsia="Times New Roman" w:cs="Times New Roman"/>
            <w:color w:val="CC3366"/>
            <w:kern w:val="0"/>
            <w:u w:val="single"/>
            <w:lang w:eastAsia="es-ES"/>
            <w14:ligatures w14:val="none"/>
          </w:rPr>
          <w:t>https://transparenciacanarias.org/como-reclamar/</w:t>
        </w:r>
      </w:hyperlink>
    </w:p>
    <w:p w:rsidR="7D3835E6" w:rsidP="7D3835E6" w:rsidRDefault="7D3835E6" w14:paraId="5A408C09" w14:textId="11DFFB5F">
      <w:pPr>
        <w:spacing w:beforeAutospacing="on" w:afterAutospacing="on" w:line="240" w:lineRule="auto"/>
        <w:rPr>
          <w:rFonts w:ascii="Roboto" w:hAnsi="Roboto" w:eastAsia="Times New Roman" w:cs="Times New Roman"/>
          <w:color w:val="CC3366"/>
          <w:u w:val="single"/>
          <w:lang w:eastAsia="es-ES"/>
        </w:rPr>
      </w:pPr>
    </w:p>
    <w:p w:rsidR="0039138D" w:rsidP="0039138D" w:rsidRDefault="0039138D" w14:paraId="77D92184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:lang w:eastAsia="es-ES"/>
          <w14:ligatures w14:val="none"/>
        </w:rPr>
      </w:pPr>
      <w:hyperlink w:history="1" r:id="rId10">
        <w:r w:rsidRPr="0039138D">
          <w:rPr>
            <w:rFonts w:ascii="Roboto" w:hAnsi="Roboto" w:eastAsia="Times New Roman" w:cs="Times New Roman"/>
            <w:color w:val="FFFFFF"/>
            <w:kern w:val="0"/>
            <w:sz w:val="32"/>
            <w:szCs w:val="32"/>
            <w:shd w:val="clear" w:color="auto" w:fill="61CE70"/>
            <w:lang w:eastAsia="es-ES"/>
            <w14:ligatures w14:val="none"/>
          </w:rPr>
          <w:t>Informe anual (del año pasado) de Transparencia</w:t>
        </w:r>
      </w:hyperlink>
    </w:p>
    <w:p w:rsidRPr="0039138D" w:rsidR="0039138D" w:rsidP="0039138D" w:rsidRDefault="0039138D" w14:paraId="1694E0E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:lang w:eastAsia="es-ES"/>
          <w14:ligatures w14:val="none"/>
        </w:rPr>
      </w:pPr>
    </w:p>
    <w:p w:rsidRPr="0039138D" w:rsidR="0039138D" w:rsidP="0039138D" w:rsidRDefault="0039138D" w14:paraId="5FE7B2A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:lang w:eastAsia="es-ES"/>
          <w14:ligatures w14:val="none"/>
        </w:rPr>
      </w:pPr>
      <w:hyperlink w:history="1" r:id="rId11">
        <w:r w:rsidRPr="0039138D">
          <w:rPr>
            <w:rFonts w:ascii="Roboto" w:hAnsi="Roboto" w:eastAsia="Times New Roman" w:cs="Times New Roman"/>
            <w:color w:val="FFFFFF"/>
            <w:kern w:val="0"/>
            <w:sz w:val="32"/>
            <w:szCs w:val="32"/>
            <w:shd w:val="clear" w:color="auto" w:fill="61CE70"/>
            <w:lang w:eastAsia="es-ES"/>
            <w14:ligatures w14:val="none"/>
          </w:rPr>
          <w:t>Protocolo de Transparencia</w:t>
        </w:r>
      </w:hyperlink>
    </w:p>
    <w:p w:rsidRPr="0039138D" w:rsidR="0039138D" w:rsidP="0039138D" w:rsidRDefault="0039138D" w14:paraId="3A44B649" w14:textId="441E8E31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:lang w:eastAsia="es-ES"/>
          <w14:ligatures w14:val="none"/>
        </w:rPr>
      </w:pPr>
    </w:p>
    <w:p w:rsidRPr="0039138D" w:rsidR="0039138D" w:rsidP="0039138D" w:rsidRDefault="0039138D" w14:paraId="7911F34C" w14:textId="77777777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Información Institucional</w:t>
      </w:r>
    </w:p>
    <w:p w:rsidRPr="0039138D" w:rsidR="0039138D" w:rsidP="0039138D" w:rsidRDefault="0039138D" w14:paraId="080D3FBB" w14:textId="6341B8A7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Información Organizativa</w:t>
      </w:r>
    </w:p>
    <w:p w:rsidRPr="0039138D" w:rsidR="0039138D" w:rsidP="0039138D" w:rsidRDefault="0039138D" w14:paraId="7F5294C3" w14:textId="77777777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Información Económica-Financiera</w:t>
      </w:r>
    </w:p>
    <w:p w:rsidRPr="0039138D" w:rsidR="0039138D" w:rsidP="0039138D" w:rsidRDefault="0039138D" w14:paraId="1E420EBF" w14:textId="6B55CA1D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Contratos</w:t>
      </w:r>
    </w:p>
    <w:p w:rsidRPr="0039138D" w:rsidR="0039138D" w:rsidP="0039138D" w:rsidRDefault="0039138D" w14:paraId="673C82DC" w14:textId="77777777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Convenios y Encomiendas de Gestión</w:t>
      </w:r>
    </w:p>
    <w:p w:rsidRPr="0039138D" w:rsidR="0039138D" w:rsidP="0039138D" w:rsidRDefault="0039138D" w14:paraId="74FAC32A" w14:textId="77777777">
      <w:pPr>
        <w:pStyle w:val="Prrafodelista"/>
        <w:numPr>
          <w:ilvl w:val="0"/>
          <w:numId w:val="2"/>
        </w:numPr>
        <w:spacing w:after="0" w:line="240" w:lineRule="auto"/>
        <w:outlineLvl w:val="2"/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</w:pPr>
      <w:r w:rsidRPr="0039138D">
        <w:rPr>
          <w:rFonts w:ascii="Roboto" w:hAnsi="Roboto" w:eastAsia="Times New Roman" w:cs="Times New Roman"/>
          <w:b/>
          <w:bCs/>
          <w:color w:val="6EC1E4"/>
          <w:kern w:val="0"/>
          <w:sz w:val="27"/>
          <w:szCs w:val="27"/>
          <w:lang w:eastAsia="es-ES"/>
          <w14:ligatures w14:val="none"/>
        </w:rPr>
        <w:t>Ayudas y Subvenciones</w:t>
      </w:r>
    </w:p>
    <w:p w:rsidR="00C36694" w:rsidRDefault="00C36694" w14:paraId="4ADD7A15" w14:textId="77777777"/>
    <w:sectPr w:rsidR="00C3669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3AC9"/>
    <w:multiLevelType w:val="multilevel"/>
    <w:tmpl w:val="C51E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EB17E2E"/>
    <w:multiLevelType w:val="hybridMultilevel"/>
    <w:tmpl w:val="E6E0A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50687">
    <w:abstractNumId w:val="0"/>
  </w:num>
  <w:num w:numId="2" w16cid:durableId="31445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8D"/>
    <w:rsid w:val="000D7530"/>
    <w:rsid w:val="0037405F"/>
    <w:rsid w:val="0039138D"/>
    <w:rsid w:val="00C36694"/>
    <w:rsid w:val="0861EDDE"/>
    <w:rsid w:val="0E1C8B69"/>
    <w:rsid w:val="32BAA1B9"/>
    <w:rsid w:val="3E87D8DB"/>
    <w:rsid w:val="4562DEED"/>
    <w:rsid w:val="45BB34F4"/>
    <w:rsid w:val="545A368D"/>
    <w:rsid w:val="72353972"/>
    <w:rsid w:val="7D3835E6"/>
    <w:rsid w:val="7D9F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5E5B"/>
  <w15:chartTrackingRefBased/>
  <w15:docId w15:val="{46714745-D7BD-4DD8-BAF1-7F1D7095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13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3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913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913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913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9138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9138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9138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9138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9138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91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3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913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91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38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91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3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91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38D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Fuentedeprrafopredeter"/>
    <w:unhideWhenUsed/>
    <w:rsid w:val="7D3835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transparenciacanarias.org/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https://www.boe.es/buscar/doc.php?id=BOE-A-2015-1114" TargetMode="External" Id="rId6" /><Relationship Type="http://schemas.openxmlformats.org/officeDocument/2006/relationships/hyperlink" Target="https://tenisca.es/wp-content/uploads/2024/05/Protocolo-de-transparencia-TENISCA.odt" TargetMode="External" Id="rId11" /><Relationship Type="http://schemas.openxmlformats.org/officeDocument/2006/relationships/hyperlink" Target="https://www.boe.es/buscar/act.php?id=BOE-A-2013-12887" TargetMode="External" Id="rId5" /><Relationship Type="http://schemas.openxmlformats.org/officeDocument/2006/relationships/customXml" Target="../customXml/item2.xml" Id="rId15" /><Relationship Type="http://schemas.openxmlformats.org/officeDocument/2006/relationships/hyperlink" Target="https://tenisca.es/wp-content/uploads/2025/12/Resultado-de-la-evaluacion-del-grado-de-transparencia-extendido-tenisca.pdf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tenisca.es/portal-de-transparencia/" TargetMode="External" Id="R55c830a0eb0343b1" /><Relationship Type="http://schemas.openxmlformats.org/officeDocument/2006/relationships/hyperlink" Target="https://transparenciacanarias.org/" TargetMode="External" Id="R8a3cd621e97b46fa" /><Relationship Type="http://schemas.openxmlformats.org/officeDocument/2006/relationships/hyperlink" Target="https://transparenciacanarias.org/como-reclamar/" TargetMode="External" Id="R6b2d51275eb74b1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BBE3BDF95EE4EB6E571F288E7EDA5" ma:contentTypeVersion="12" ma:contentTypeDescription="Create a new document." ma:contentTypeScope="" ma:versionID="8452010b40b788834dfee6eacc85b615">
  <xsd:schema xmlns:xsd="http://www.w3.org/2001/XMLSchema" xmlns:xs="http://www.w3.org/2001/XMLSchema" xmlns:p="http://schemas.microsoft.com/office/2006/metadata/properties" xmlns:ns2="858a3d3d-d8b9-4580-ba3e-c4440da8b1dd" xmlns:ns3="586d673a-71c5-4d1d-9681-6cbcb18fab19" targetNamespace="http://schemas.microsoft.com/office/2006/metadata/properties" ma:root="true" ma:fieldsID="b886a5d329bc47e5e5b2854feb7568b7" ns2:_="" ns3:_="">
    <xsd:import namespace="858a3d3d-d8b9-4580-ba3e-c4440da8b1dd"/>
    <xsd:import namespace="586d673a-71c5-4d1d-9681-6cbcb18fa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3d3d-d8b9-4580-ba3e-c4440da8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d1cbef-4039-409d-9b8f-6031f7d22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d673a-71c5-4d1d-9681-6cbcb18fa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3cd46-96a3-4ae9-b6f0-6f48ba0badfc}" ma:internalName="TaxCatchAll" ma:showField="CatchAllData" ma:web="586d673a-71c5-4d1d-9681-6cbcb18fa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d673a-71c5-4d1d-9681-6cbcb18fab19" xsi:nil="true"/>
    <lcf76f155ced4ddcb4097134ff3c332f xmlns="858a3d3d-d8b9-4580-ba3e-c4440da8b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22012-2782-4A88-8518-AA30C6BABA08}"/>
</file>

<file path=customXml/itemProps2.xml><?xml version="1.0" encoding="utf-8"?>
<ds:datastoreItem xmlns:ds="http://schemas.openxmlformats.org/officeDocument/2006/customXml" ds:itemID="{5922E015-E439-4688-BC46-B50D78B7F7C1}"/>
</file>

<file path=customXml/itemProps3.xml><?xml version="1.0" encoding="utf-8"?>
<ds:datastoreItem xmlns:ds="http://schemas.openxmlformats.org/officeDocument/2006/customXml" ds:itemID="{17AA14F7-294D-4066-90A9-DE7A4AFF1A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Sánchez García</dc:creator>
  <cp:keywords/>
  <dc:description/>
  <cp:lastModifiedBy>María del Mar Sánchez García</cp:lastModifiedBy>
  <cp:revision>4</cp:revision>
  <dcterms:created xsi:type="dcterms:W3CDTF">2025-12-11T09:55:00Z</dcterms:created>
  <dcterms:modified xsi:type="dcterms:W3CDTF">2025-12-11T10:59:58Z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0x010100094BBE3BDF95EE4EB6E571F288E7EDA5</vt:lpwstr>
  </property>
  <property fmtid="{D5CDD505-2E9C-101B-9397-08002B2CF9AE}" pid="3" name="MediaServiceImageTags">
    <vt:lpwstr/>
  </property>
</Properties>
</file>